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BFA13" w14:textId="14C9DDF9" w:rsidR="00A747A3" w:rsidRPr="00F76B5C" w:rsidRDefault="006248F5" w:rsidP="009227E0">
      <w:pPr>
        <w:spacing w:after="160" w:line="259" w:lineRule="auto"/>
        <w:ind w:left="2224" w:firstLine="0"/>
        <w:rPr>
          <w:sz w:val="20"/>
          <w:szCs w:val="20"/>
        </w:rPr>
      </w:pPr>
      <w:r w:rsidRPr="00F76B5C">
        <w:rPr>
          <w:b/>
          <w:sz w:val="20"/>
          <w:szCs w:val="20"/>
        </w:rPr>
        <w:tab/>
      </w:r>
      <w:r w:rsidR="009227E0" w:rsidRPr="00F76B5C">
        <w:rPr>
          <w:b/>
          <w:sz w:val="20"/>
          <w:szCs w:val="20"/>
        </w:rPr>
        <w:t>P</w:t>
      </w:r>
      <w:r w:rsidR="00F03373" w:rsidRPr="00F76B5C">
        <w:rPr>
          <w:b/>
          <w:sz w:val="20"/>
          <w:szCs w:val="20"/>
        </w:rPr>
        <w:t>rice Concession Policy</w:t>
      </w:r>
    </w:p>
    <w:p w14:paraId="6D034C37" w14:textId="05147C89" w:rsidR="00A747A3" w:rsidRPr="00F76B5C" w:rsidRDefault="00A747A3" w:rsidP="009227E0">
      <w:pPr>
        <w:spacing w:after="0" w:line="259" w:lineRule="auto"/>
        <w:ind w:left="63" w:firstLine="0"/>
        <w:rPr>
          <w:sz w:val="20"/>
          <w:szCs w:val="20"/>
        </w:rPr>
      </w:pPr>
    </w:p>
    <w:p w14:paraId="328FBD09" w14:textId="2D302378" w:rsidR="00A747A3" w:rsidRPr="00F76B5C" w:rsidRDefault="009227E0" w:rsidP="009227E0">
      <w:pPr>
        <w:spacing w:after="197" w:line="259" w:lineRule="auto"/>
        <w:ind w:left="-5"/>
        <w:rPr>
          <w:i/>
          <w:iCs/>
          <w:sz w:val="20"/>
          <w:szCs w:val="20"/>
        </w:rPr>
      </w:pPr>
      <w:r w:rsidRPr="00F76B5C">
        <w:rPr>
          <w:b/>
          <w:i/>
          <w:iCs/>
          <w:sz w:val="20"/>
          <w:szCs w:val="20"/>
        </w:rPr>
        <w:t>*</w:t>
      </w:r>
      <w:r w:rsidR="00F03373" w:rsidRPr="00F76B5C">
        <w:rPr>
          <w:b/>
          <w:i/>
          <w:iCs/>
          <w:sz w:val="20"/>
          <w:szCs w:val="20"/>
        </w:rPr>
        <w:t xml:space="preserve">This is </w:t>
      </w:r>
      <w:r w:rsidRPr="00F76B5C">
        <w:rPr>
          <w:b/>
          <w:i/>
          <w:iCs/>
          <w:sz w:val="20"/>
          <w:szCs w:val="20"/>
        </w:rPr>
        <w:t xml:space="preserve">Tag Lending Group’s </w:t>
      </w:r>
      <w:r w:rsidR="00F03373" w:rsidRPr="00F76B5C">
        <w:rPr>
          <w:b/>
          <w:i/>
          <w:iCs/>
          <w:sz w:val="20"/>
          <w:szCs w:val="20"/>
        </w:rPr>
        <w:t xml:space="preserve">price concession policy.  It must be scrupulously followed.  No exceptions to the workflow </w:t>
      </w:r>
      <w:r w:rsidR="00980FAF" w:rsidRPr="00F76B5C">
        <w:rPr>
          <w:b/>
          <w:i/>
          <w:iCs/>
          <w:sz w:val="20"/>
          <w:szCs w:val="20"/>
        </w:rPr>
        <w:t xml:space="preserve">are </w:t>
      </w:r>
      <w:r w:rsidR="00F03373" w:rsidRPr="00F76B5C">
        <w:rPr>
          <w:b/>
          <w:i/>
          <w:iCs/>
          <w:sz w:val="20"/>
          <w:szCs w:val="20"/>
        </w:rPr>
        <w:t xml:space="preserve">noted in this Policy because it would defeat </w:t>
      </w:r>
      <w:r w:rsidRPr="00F76B5C">
        <w:rPr>
          <w:b/>
          <w:i/>
          <w:iCs/>
          <w:sz w:val="20"/>
          <w:szCs w:val="20"/>
        </w:rPr>
        <w:t>TLG’s</w:t>
      </w:r>
      <w:r w:rsidR="00F03373" w:rsidRPr="00F76B5C">
        <w:rPr>
          <w:b/>
          <w:i/>
          <w:iCs/>
          <w:sz w:val="20"/>
          <w:szCs w:val="20"/>
        </w:rPr>
        <w:t xml:space="preserve"> efforts to treat all requests equally and collect meaningful data on all requests, whether approved or denied.</w:t>
      </w:r>
    </w:p>
    <w:p w14:paraId="4F53E134" w14:textId="0383C4F8" w:rsidR="00A747A3" w:rsidRPr="00F76B5C" w:rsidRDefault="00A747A3" w:rsidP="009227E0">
      <w:pPr>
        <w:spacing w:after="151" w:line="259" w:lineRule="auto"/>
        <w:ind w:left="63" w:firstLine="0"/>
        <w:rPr>
          <w:sz w:val="20"/>
          <w:szCs w:val="20"/>
        </w:rPr>
      </w:pPr>
    </w:p>
    <w:p w14:paraId="5FF3670C" w14:textId="71282233" w:rsidR="00A747A3" w:rsidRPr="00F76B5C" w:rsidRDefault="00F03373" w:rsidP="009227E0">
      <w:pPr>
        <w:spacing w:after="0" w:line="259" w:lineRule="auto"/>
        <w:ind w:left="-5"/>
        <w:rPr>
          <w:sz w:val="20"/>
          <w:szCs w:val="20"/>
        </w:rPr>
      </w:pPr>
      <w:r w:rsidRPr="00F76B5C">
        <w:rPr>
          <w:b/>
          <w:sz w:val="20"/>
          <w:szCs w:val="20"/>
        </w:rPr>
        <w:t>WHAT IS A PRICE CONCESSION?</w:t>
      </w:r>
    </w:p>
    <w:p w14:paraId="17C52B6D" w14:textId="77777777" w:rsidR="00A747A3" w:rsidRPr="00F76B5C" w:rsidRDefault="00F03373" w:rsidP="009227E0">
      <w:pPr>
        <w:spacing w:after="157" w:line="259" w:lineRule="auto"/>
        <w:ind w:left="-194" w:right="-525" w:firstLine="0"/>
        <w:rPr>
          <w:sz w:val="20"/>
          <w:szCs w:val="20"/>
        </w:rPr>
      </w:pPr>
      <w:r w:rsidRPr="00F76B5C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012A1FA0" wp14:editId="480BFE2A">
                <wp:extent cx="6400801" cy="12954"/>
                <wp:effectExtent l="0" t="0" r="0" b="0"/>
                <wp:docPr id="1631" name="Group 1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1" cy="12954"/>
                          <a:chOff x="0" y="0"/>
                          <a:chExt cx="6400801" cy="12954"/>
                        </a:xfrm>
                      </wpg:grpSpPr>
                      <wps:wsp>
                        <wps:cNvPr id="2011" name="Shape 2011"/>
                        <wps:cNvSpPr/>
                        <wps:spPr>
                          <a:xfrm>
                            <a:off x="0" y="0"/>
                            <a:ext cx="6400801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1" h="12954">
                                <a:moveTo>
                                  <a:pt x="0" y="0"/>
                                </a:moveTo>
                                <a:lnTo>
                                  <a:pt x="6400801" y="0"/>
                                </a:lnTo>
                                <a:lnTo>
                                  <a:pt x="6400801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31" style="width:504pt;height:1.02002pt;mso-position-horizontal-relative:char;mso-position-vertical-relative:line" coordsize="64008,129">
                <v:shape id="Shape 2012" style="position:absolute;width:64008;height:129;left:0;top:0;" coordsize="6400801,12954" path="m0,0l6400801,0l6400801,12954l0,12954l0,0">
                  <v:stroke weight="0pt" endcap="flat" joinstyle="miter" miterlimit="10" on="false" color="#000000" opacity="0"/>
                  <v:fill on="true" color="#4472c4"/>
                </v:shape>
              </v:group>
            </w:pict>
          </mc:Fallback>
        </mc:AlternateContent>
      </w:r>
    </w:p>
    <w:p w14:paraId="021FB5F0" w14:textId="2BB50301" w:rsidR="00A747A3" w:rsidRPr="00F76B5C" w:rsidRDefault="00F03373" w:rsidP="009227E0">
      <w:pPr>
        <w:ind w:left="-5"/>
        <w:rPr>
          <w:sz w:val="20"/>
          <w:szCs w:val="20"/>
        </w:rPr>
      </w:pPr>
      <w:r w:rsidRPr="00F76B5C">
        <w:rPr>
          <w:sz w:val="20"/>
          <w:szCs w:val="20"/>
        </w:rPr>
        <w:t xml:space="preserve">Pricing Concessions/Exceptions (often referred to as </w:t>
      </w:r>
      <w:r w:rsidRPr="00F76B5C">
        <w:rPr>
          <w:b/>
          <w:bCs/>
          <w:sz w:val="20"/>
          <w:szCs w:val="20"/>
        </w:rPr>
        <w:t>PEs</w:t>
      </w:r>
      <w:r w:rsidRPr="00F76B5C">
        <w:rPr>
          <w:sz w:val="20"/>
          <w:szCs w:val="20"/>
        </w:rPr>
        <w:t>) are improvement adjustments that can be applied to pricing on most loan types. They are primarily issued for competitive reasons, to assist the borrower with closing costs, and/or to cure disclosure errors.</w:t>
      </w:r>
    </w:p>
    <w:p w14:paraId="15937AA7" w14:textId="32CCB774" w:rsidR="00A747A3" w:rsidRPr="00F76B5C" w:rsidRDefault="00F03373" w:rsidP="009227E0">
      <w:pPr>
        <w:ind w:left="-5"/>
        <w:rPr>
          <w:sz w:val="20"/>
          <w:szCs w:val="20"/>
        </w:rPr>
      </w:pPr>
      <w:r w:rsidRPr="00F76B5C">
        <w:rPr>
          <w:sz w:val="20"/>
          <w:szCs w:val="20"/>
        </w:rPr>
        <w:t>Loan Officer PE requests must be submitted online</w:t>
      </w:r>
      <w:r w:rsidR="009227E0" w:rsidRPr="00F76B5C">
        <w:rPr>
          <w:sz w:val="20"/>
          <w:szCs w:val="20"/>
        </w:rPr>
        <w:t xml:space="preserve"> </w:t>
      </w:r>
      <w:r w:rsidR="009227E0" w:rsidRPr="00F76B5C">
        <w:rPr>
          <w:b/>
          <w:bCs/>
          <w:sz w:val="20"/>
          <w:szCs w:val="20"/>
        </w:rPr>
        <w:t>via HubSpot</w:t>
      </w:r>
      <w:r w:rsidRPr="00F76B5C">
        <w:rPr>
          <w:sz w:val="20"/>
          <w:szCs w:val="20"/>
        </w:rPr>
        <w:t xml:space="preserve"> and will only be accepted and applied to the loan once </w:t>
      </w:r>
      <w:r w:rsidR="009227E0" w:rsidRPr="00F76B5C">
        <w:rPr>
          <w:sz w:val="20"/>
          <w:szCs w:val="20"/>
        </w:rPr>
        <w:t xml:space="preserve">the parent company </w:t>
      </w:r>
      <w:r w:rsidRPr="00F76B5C">
        <w:rPr>
          <w:sz w:val="20"/>
          <w:szCs w:val="20"/>
        </w:rPr>
        <w:t xml:space="preserve">has accepted the PE. </w:t>
      </w:r>
    </w:p>
    <w:p w14:paraId="55D51091" w14:textId="09333078" w:rsidR="00A747A3" w:rsidRPr="00F76B5C" w:rsidRDefault="00A747A3" w:rsidP="009227E0">
      <w:pPr>
        <w:spacing w:after="209" w:line="259" w:lineRule="auto"/>
        <w:ind w:left="0" w:firstLine="0"/>
        <w:rPr>
          <w:sz w:val="20"/>
          <w:szCs w:val="20"/>
        </w:rPr>
      </w:pPr>
    </w:p>
    <w:p w14:paraId="69E9687C" w14:textId="0C4AD092" w:rsidR="00A747A3" w:rsidRPr="00F76B5C" w:rsidRDefault="00F03373" w:rsidP="009227E0">
      <w:pPr>
        <w:pStyle w:val="Heading1"/>
        <w:ind w:left="-5"/>
        <w:rPr>
          <w:sz w:val="20"/>
          <w:szCs w:val="20"/>
        </w:rPr>
      </w:pPr>
      <w:r w:rsidRPr="00F76B5C">
        <w:rPr>
          <w:sz w:val="20"/>
          <w:szCs w:val="20"/>
        </w:rPr>
        <w:t xml:space="preserve">REQUESTING A CONCESSION AT </w:t>
      </w:r>
      <w:r w:rsidR="00980FAF" w:rsidRPr="00F76B5C">
        <w:rPr>
          <w:sz w:val="20"/>
          <w:szCs w:val="20"/>
        </w:rPr>
        <w:t xml:space="preserve">THE </w:t>
      </w:r>
      <w:r w:rsidRPr="00F76B5C">
        <w:rPr>
          <w:sz w:val="20"/>
          <w:szCs w:val="20"/>
        </w:rPr>
        <w:t>TIME OF LOCK</w:t>
      </w:r>
    </w:p>
    <w:p w14:paraId="3A5A46C5" w14:textId="77777777" w:rsidR="00A747A3" w:rsidRPr="00F76B5C" w:rsidRDefault="00F03373" w:rsidP="009227E0">
      <w:pPr>
        <w:spacing w:after="158" w:line="259" w:lineRule="auto"/>
        <w:ind w:left="-194" w:right="-525" w:firstLine="0"/>
        <w:rPr>
          <w:sz w:val="20"/>
          <w:szCs w:val="20"/>
        </w:rPr>
      </w:pPr>
      <w:r w:rsidRPr="00F76B5C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0F225E37" wp14:editId="34851177">
                <wp:extent cx="6400801" cy="12954"/>
                <wp:effectExtent l="0" t="0" r="0" b="0"/>
                <wp:docPr id="1632" name="Group 1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1" cy="12954"/>
                          <a:chOff x="0" y="0"/>
                          <a:chExt cx="6400801" cy="12954"/>
                        </a:xfrm>
                      </wpg:grpSpPr>
                      <wps:wsp>
                        <wps:cNvPr id="2013" name="Shape 2013"/>
                        <wps:cNvSpPr/>
                        <wps:spPr>
                          <a:xfrm>
                            <a:off x="0" y="0"/>
                            <a:ext cx="6400801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1" h="12954">
                                <a:moveTo>
                                  <a:pt x="0" y="0"/>
                                </a:moveTo>
                                <a:lnTo>
                                  <a:pt x="6400801" y="0"/>
                                </a:lnTo>
                                <a:lnTo>
                                  <a:pt x="6400801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32" style="width:504pt;height:1.01999pt;mso-position-horizontal-relative:char;mso-position-vertical-relative:line" coordsize="64008,129">
                <v:shape id="Shape 2014" style="position:absolute;width:64008;height:129;left:0;top:0;" coordsize="6400801,12954" path="m0,0l6400801,0l6400801,12954l0,12954l0,0">
                  <v:stroke weight="0pt" endcap="flat" joinstyle="miter" miterlimit="10" on="false" color="#000000" opacity="0"/>
                  <v:fill on="true" color="#4472c4"/>
                </v:shape>
              </v:group>
            </w:pict>
          </mc:Fallback>
        </mc:AlternateContent>
      </w:r>
    </w:p>
    <w:p w14:paraId="3459D8B8" w14:textId="2638E20C" w:rsidR="00A747A3" w:rsidRPr="00F76B5C" w:rsidRDefault="00980FAF" w:rsidP="009227E0">
      <w:pPr>
        <w:ind w:left="-5"/>
        <w:rPr>
          <w:sz w:val="20"/>
          <w:szCs w:val="20"/>
        </w:rPr>
      </w:pPr>
      <w:r w:rsidRPr="00F76B5C">
        <w:rPr>
          <w:sz w:val="20"/>
          <w:szCs w:val="20"/>
        </w:rPr>
        <w:t>To</w:t>
      </w:r>
      <w:r w:rsidR="00F03373" w:rsidRPr="00F76B5C">
        <w:rPr>
          <w:sz w:val="20"/>
          <w:szCs w:val="20"/>
        </w:rPr>
        <w:t xml:space="preserve"> lock your loan with a concession</w:t>
      </w:r>
      <w:r w:rsidRPr="00F76B5C">
        <w:rPr>
          <w:sz w:val="20"/>
          <w:szCs w:val="20"/>
        </w:rPr>
        <w:t>, select the “</w:t>
      </w:r>
      <w:r w:rsidRPr="00F76B5C">
        <w:rPr>
          <w:b/>
          <w:bCs/>
          <w:sz w:val="20"/>
          <w:szCs w:val="20"/>
        </w:rPr>
        <w:t>Locked Rate</w:t>
      </w:r>
      <w:r w:rsidRPr="00F76B5C">
        <w:rPr>
          <w:sz w:val="20"/>
          <w:szCs w:val="20"/>
        </w:rPr>
        <w:t xml:space="preserve">” button </w:t>
      </w:r>
      <w:r w:rsidR="00F03373" w:rsidRPr="00F76B5C">
        <w:rPr>
          <w:sz w:val="20"/>
          <w:szCs w:val="20"/>
        </w:rPr>
        <w:t xml:space="preserve">at the bottom of the </w:t>
      </w:r>
      <w:r w:rsidRPr="00F76B5C">
        <w:rPr>
          <w:sz w:val="20"/>
          <w:szCs w:val="20"/>
        </w:rPr>
        <w:t>Price Exception</w:t>
      </w:r>
      <w:r w:rsidR="00F03373" w:rsidRPr="00F76B5C">
        <w:rPr>
          <w:sz w:val="20"/>
          <w:szCs w:val="20"/>
        </w:rPr>
        <w:t xml:space="preserve"> Form.</w:t>
      </w:r>
    </w:p>
    <w:p w14:paraId="75DBECEC" w14:textId="20A636D9" w:rsidR="00A747A3" w:rsidRPr="00F76B5C" w:rsidRDefault="00F03373" w:rsidP="009227E0">
      <w:pPr>
        <w:ind w:left="-5"/>
        <w:rPr>
          <w:sz w:val="20"/>
          <w:szCs w:val="20"/>
        </w:rPr>
      </w:pPr>
      <w:r w:rsidRPr="00F76B5C">
        <w:rPr>
          <w:sz w:val="20"/>
          <w:szCs w:val="20"/>
        </w:rPr>
        <w:t>If a loan officer is requesting a concession at the time of lock,</w:t>
      </w:r>
      <w:r w:rsidR="006248F5" w:rsidRPr="00F76B5C">
        <w:rPr>
          <w:sz w:val="20"/>
          <w:szCs w:val="20"/>
        </w:rPr>
        <w:t xml:space="preserve"> you will need manager approval</w:t>
      </w:r>
      <w:r w:rsidR="00980FAF" w:rsidRPr="00F76B5C">
        <w:rPr>
          <w:sz w:val="20"/>
          <w:szCs w:val="20"/>
        </w:rPr>
        <w:t>, and the loan will be auto-locked. The</w:t>
      </w:r>
      <w:r w:rsidRPr="00F76B5C">
        <w:rPr>
          <w:sz w:val="20"/>
          <w:szCs w:val="20"/>
        </w:rPr>
        <w:t xml:space="preserve"> concession will be put in a pending status until </w:t>
      </w:r>
      <w:r w:rsidR="006248F5" w:rsidRPr="00F76B5C">
        <w:rPr>
          <w:sz w:val="20"/>
          <w:szCs w:val="20"/>
        </w:rPr>
        <w:t>management has</w:t>
      </w:r>
      <w:r w:rsidRPr="00F76B5C">
        <w:rPr>
          <w:sz w:val="20"/>
          <w:szCs w:val="20"/>
        </w:rPr>
        <w:t xml:space="preserve"> approved it.</w:t>
      </w:r>
      <w:r w:rsidR="006248F5" w:rsidRPr="00F76B5C">
        <w:rPr>
          <w:sz w:val="20"/>
          <w:szCs w:val="20"/>
        </w:rPr>
        <w:t xml:space="preserve"> (Typically takes up to 30 minutes)</w:t>
      </w:r>
    </w:p>
    <w:p w14:paraId="111D1106" w14:textId="423DA150" w:rsidR="00A747A3" w:rsidRPr="00F76B5C" w:rsidRDefault="00A747A3" w:rsidP="009227E0">
      <w:pPr>
        <w:spacing w:after="209" w:line="259" w:lineRule="auto"/>
        <w:ind w:left="0" w:firstLine="0"/>
        <w:rPr>
          <w:sz w:val="20"/>
          <w:szCs w:val="20"/>
        </w:rPr>
      </w:pPr>
    </w:p>
    <w:p w14:paraId="2322CD40" w14:textId="653EDDD8" w:rsidR="00A747A3" w:rsidRPr="00F76B5C" w:rsidRDefault="00F03373" w:rsidP="009227E0">
      <w:pPr>
        <w:pStyle w:val="Heading1"/>
        <w:ind w:left="-5"/>
        <w:rPr>
          <w:sz w:val="20"/>
          <w:szCs w:val="20"/>
        </w:rPr>
      </w:pPr>
      <w:r w:rsidRPr="00F76B5C">
        <w:rPr>
          <w:sz w:val="20"/>
          <w:szCs w:val="20"/>
        </w:rPr>
        <w:t>PRICE CONCESSION REQUIREMENTS</w:t>
      </w:r>
    </w:p>
    <w:p w14:paraId="0928E153" w14:textId="77777777" w:rsidR="00A747A3" w:rsidRPr="00F76B5C" w:rsidRDefault="00F03373" w:rsidP="009227E0">
      <w:pPr>
        <w:spacing w:after="158" w:line="259" w:lineRule="auto"/>
        <w:ind w:left="-194" w:right="-525" w:firstLine="0"/>
        <w:rPr>
          <w:sz w:val="20"/>
          <w:szCs w:val="20"/>
        </w:rPr>
      </w:pPr>
      <w:r w:rsidRPr="00F76B5C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FFBBF85" wp14:editId="27EF417C">
                <wp:extent cx="6400801" cy="12954"/>
                <wp:effectExtent l="0" t="0" r="0" b="0"/>
                <wp:docPr id="1633" name="Group 1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1" cy="12954"/>
                          <a:chOff x="0" y="0"/>
                          <a:chExt cx="6400801" cy="12954"/>
                        </a:xfrm>
                      </wpg:grpSpPr>
                      <wps:wsp>
                        <wps:cNvPr id="2015" name="Shape 2015"/>
                        <wps:cNvSpPr/>
                        <wps:spPr>
                          <a:xfrm>
                            <a:off x="0" y="0"/>
                            <a:ext cx="6400801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1" h="12954">
                                <a:moveTo>
                                  <a:pt x="0" y="0"/>
                                </a:moveTo>
                                <a:lnTo>
                                  <a:pt x="6400801" y="0"/>
                                </a:lnTo>
                                <a:lnTo>
                                  <a:pt x="6400801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33" style="width:504pt;height:1.01999pt;mso-position-horizontal-relative:char;mso-position-vertical-relative:line" coordsize="64008,129">
                <v:shape id="Shape 2016" style="position:absolute;width:64008;height:129;left:0;top:0;" coordsize="6400801,12954" path="m0,0l6400801,0l6400801,12954l0,12954l0,0">
                  <v:stroke weight="0pt" endcap="flat" joinstyle="miter" miterlimit="10" on="false" color="#000000" opacity="0"/>
                  <v:fill on="true" color="#4472c4"/>
                </v:shape>
              </v:group>
            </w:pict>
          </mc:Fallback>
        </mc:AlternateContent>
      </w:r>
    </w:p>
    <w:p w14:paraId="0058F52A" w14:textId="4284AA3F" w:rsidR="00A747A3" w:rsidRPr="00F76B5C" w:rsidRDefault="00A747A3" w:rsidP="009227E0">
      <w:pPr>
        <w:spacing w:after="4" w:line="259" w:lineRule="auto"/>
        <w:ind w:left="1440" w:firstLine="0"/>
        <w:rPr>
          <w:sz w:val="20"/>
          <w:szCs w:val="20"/>
        </w:rPr>
      </w:pPr>
    </w:p>
    <w:p w14:paraId="6FC1EEB9" w14:textId="4602F5CC" w:rsidR="00A747A3" w:rsidRPr="00F76B5C" w:rsidRDefault="00F03373" w:rsidP="009227E0">
      <w:pPr>
        <w:numPr>
          <w:ilvl w:val="0"/>
          <w:numId w:val="1"/>
        </w:numPr>
        <w:spacing w:after="0"/>
        <w:ind w:hanging="360"/>
        <w:rPr>
          <w:sz w:val="20"/>
          <w:szCs w:val="20"/>
        </w:rPr>
      </w:pPr>
      <w:r w:rsidRPr="00F76B5C">
        <w:rPr>
          <w:sz w:val="20"/>
          <w:szCs w:val="20"/>
        </w:rPr>
        <w:t xml:space="preserve">All data labeled with a red asterisk (*) on the Branch Price Concession request form </w:t>
      </w:r>
      <w:r w:rsidR="00980FAF" w:rsidRPr="00F76B5C">
        <w:rPr>
          <w:sz w:val="20"/>
          <w:szCs w:val="20"/>
        </w:rPr>
        <w:t>must</w:t>
      </w:r>
      <w:r w:rsidRPr="00F76B5C">
        <w:rPr>
          <w:sz w:val="20"/>
          <w:szCs w:val="20"/>
        </w:rPr>
        <w:t xml:space="preserve"> be completed </w:t>
      </w:r>
      <w:r w:rsidR="00980FAF" w:rsidRPr="00F76B5C">
        <w:rPr>
          <w:sz w:val="20"/>
          <w:szCs w:val="20"/>
        </w:rPr>
        <w:t>to</w:t>
      </w:r>
      <w:r w:rsidRPr="00F76B5C">
        <w:rPr>
          <w:sz w:val="20"/>
          <w:szCs w:val="20"/>
        </w:rPr>
        <w:t xml:space="preserve"> submit a PE request.</w:t>
      </w:r>
    </w:p>
    <w:p w14:paraId="7DF01E53" w14:textId="47026988" w:rsidR="00A747A3" w:rsidRPr="00F76B5C" w:rsidRDefault="00F03373" w:rsidP="009227E0">
      <w:pPr>
        <w:numPr>
          <w:ilvl w:val="0"/>
          <w:numId w:val="1"/>
        </w:numPr>
        <w:spacing w:after="0"/>
        <w:ind w:hanging="360"/>
        <w:rPr>
          <w:sz w:val="20"/>
          <w:szCs w:val="20"/>
        </w:rPr>
      </w:pPr>
      <w:r w:rsidRPr="00F76B5C">
        <w:rPr>
          <w:sz w:val="20"/>
          <w:szCs w:val="20"/>
        </w:rPr>
        <w:t>All requests exceeding .</w:t>
      </w:r>
      <w:r w:rsidR="006248F5" w:rsidRPr="00F76B5C">
        <w:rPr>
          <w:sz w:val="20"/>
          <w:szCs w:val="20"/>
        </w:rPr>
        <w:t>50</w:t>
      </w:r>
      <w:r w:rsidRPr="00F76B5C">
        <w:rPr>
          <w:sz w:val="20"/>
          <w:szCs w:val="20"/>
        </w:rPr>
        <w:t xml:space="preserve"> BPTS require supporting documentation.</w:t>
      </w:r>
    </w:p>
    <w:p w14:paraId="79CA3451" w14:textId="77777777" w:rsidR="00980FAF" w:rsidRPr="00F76B5C" w:rsidRDefault="00F03373" w:rsidP="009227E0">
      <w:pPr>
        <w:numPr>
          <w:ilvl w:val="0"/>
          <w:numId w:val="1"/>
        </w:numPr>
        <w:spacing w:after="15"/>
        <w:ind w:hanging="360"/>
        <w:rPr>
          <w:sz w:val="20"/>
          <w:szCs w:val="20"/>
        </w:rPr>
      </w:pPr>
      <w:r w:rsidRPr="00F76B5C">
        <w:rPr>
          <w:sz w:val="20"/>
          <w:szCs w:val="20"/>
        </w:rPr>
        <w:t>Only the following forms of supporting documents will be accepted</w:t>
      </w:r>
    </w:p>
    <w:p w14:paraId="61A35026" w14:textId="77777777" w:rsidR="00980FAF" w:rsidRPr="00F76B5C" w:rsidRDefault="00980FAF" w:rsidP="00980FAF">
      <w:pPr>
        <w:spacing w:after="15"/>
        <w:ind w:left="1440" w:firstLine="0"/>
        <w:rPr>
          <w:sz w:val="20"/>
          <w:szCs w:val="20"/>
        </w:rPr>
      </w:pPr>
    </w:p>
    <w:p w14:paraId="7FC84CC3" w14:textId="7A14ACE2" w:rsidR="00A747A3" w:rsidRPr="00F76B5C" w:rsidRDefault="00F03373" w:rsidP="00980FAF">
      <w:pPr>
        <w:numPr>
          <w:ilvl w:val="1"/>
          <w:numId w:val="1"/>
        </w:numPr>
        <w:spacing w:after="15"/>
        <w:ind w:hanging="360"/>
        <w:rPr>
          <w:sz w:val="20"/>
          <w:szCs w:val="20"/>
        </w:rPr>
      </w:pPr>
      <w:r w:rsidRPr="00F76B5C">
        <w:rPr>
          <w:sz w:val="20"/>
          <w:szCs w:val="20"/>
        </w:rPr>
        <w:t>A lock LE/CD from a competitor</w:t>
      </w:r>
    </w:p>
    <w:p w14:paraId="4235C35C" w14:textId="748819ED" w:rsidR="00A747A3" w:rsidRPr="00F76B5C" w:rsidRDefault="00F03373" w:rsidP="009227E0">
      <w:pPr>
        <w:numPr>
          <w:ilvl w:val="1"/>
          <w:numId w:val="1"/>
        </w:numPr>
        <w:spacing w:after="10"/>
        <w:ind w:hanging="360"/>
        <w:rPr>
          <w:sz w:val="20"/>
          <w:szCs w:val="20"/>
        </w:rPr>
      </w:pPr>
      <w:r w:rsidRPr="00F76B5C">
        <w:rPr>
          <w:sz w:val="20"/>
          <w:szCs w:val="20"/>
        </w:rPr>
        <w:t xml:space="preserve">A screenshot of an online lender’s rates/pricing.  </w:t>
      </w:r>
      <w:r w:rsidR="00980FAF" w:rsidRPr="00F76B5C">
        <w:rPr>
          <w:sz w:val="20"/>
          <w:szCs w:val="20"/>
        </w:rPr>
        <w:t>It must</w:t>
      </w:r>
      <w:r w:rsidRPr="00F76B5C">
        <w:rPr>
          <w:sz w:val="20"/>
          <w:szCs w:val="20"/>
        </w:rPr>
        <w:t xml:space="preserve"> be a current rate quote comparing comparable market conditions to </w:t>
      </w:r>
      <w:r w:rsidR="006248F5" w:rsidRPr="00F76B5C">
        <w:rPr>
          <w:sz w:val="20"/>
          <w:szCs w:val="20"/>
        </w:rPr>
        <w:t>TLG’s</w:t>
      </w:r>
      <w:r w:rsidRPr="00F76B5C">
        <w:rPr>
          <w:sz w:val="20"/>
          <w:szCs w:val="20"/>
        </w:rPr>
        <w:t xml:space="preserve"> quote and active in the </w:t>
      </w:r>
      <w:r w:rsidR="00980FAF" w:rsidRPr="00F76B5C">
        <w:rPr>
          <w:sz w:val="20"/>
          <w:szCs w:val="20"/>
        </w:rPr>
        <w:t>borrower's market</w:t>
      </w:r>
      <w:r w:rsidRPr="00F76B5C">
        <w:rPr>
          <w:sz w:val="20"/>
          <w:szCs w:val="20"/>
        </w:rPr>
        <w:t>.</w:t>
      </w:r>
    </w:p>
    <w:p w14:paraId="23947744" w14:textId="4C6AECA2" w:rsidR="00A747A3" w:rsidRPr="00F76B5C" w:rsidRDefault="00F03373" w:rsidP="009227E0">
      <w:pPr>
        <w:numPr>
          <w:ilvl w:val="1"/>
          <w:numId w:val="1"/>
        </w:numPr>
        <w:spacing w:after="9"/>
        <w:ind w:hanging="360"/>
        <w:rPr>
          <w:sz w:val="20"/>
          <w:szCs w:val="20"/>
        </w:rPr>
      </w:pPr>
      <w:r w:rsidRPr="00F76B5C">
        <w:rPr>
          <w:sz w:val="20"/>
          <w:szCs w:val="20"/>
        </w:rPr>
        <w:t xml:space="preserve">A screenshot of ‘Bank Rate’ or </w:t>
      </w:r>
      <w:r w:rsidR="00980FAF" w:rsidRPr="00F76B5C">
        <w:rPr>
          <w:sz w:val="20"/>
          <w:szCs w:val="20"/>
        </w:rPr>
        <w:t>another</w:t>
      </w:r>
      <w:r w:rsidRPr="00F76B5C">
        <w:rPr>
          <w:sz w:val="20"/>
          <w:szCs w:val="20"/>
        </w:rPr>
        <w:t xml:space="preserve"> aggregator that provides national rates and pricing.</w:t>
      </w:r>
    </w:p>
    <w:p w14:paraId="11B03330" w14:textId="014DC48D" w:rsidR="00A747A3" w:rsidRPr="00F76B5C" w:rsidRDefault="00F03373" w:rsidP="009227E0">
      <w:pPr>
        <w:numPr>
          <w:ilvl w:val="1"/>
          <w:numId w:val="1"/>
        </w:numPr>
        <w:spacing w:after="0"/>
        <w:ind w:hanging="360"/>
        <w:rPr>
          <w:sz w:val="20"/>
          <w:szCs w:val="20"/>
        </w:rPr>
      </w:pPr>
      <w:r w:rsidRPr="00F76B5C">
        <w:rPr>
          <w:sz w:val="20"/>
          <w:szCs w:val="20"/>
        </w:rPr>
        <w:lastRenderedPageBreak/>
        <w:t xml:space="preserve">An email from the borrower with </w:t>
      </w:r>
      <w:r w:rsidR="00980FAF" w:rsidRPr="00F76B5C">
        <w:rPr>
          <w:sz w:val="20"/>
          <w:szCs w:val="20"/>
        </w:rPr>
        <w:t>specifics on the request for a price concession, i.e.,</w:t>
      </w:r>
      <w:r w:rsidRPr="00F76B5C">
        <w:rPr>
          <w:sz w:val="20"/>
          <w:szCs w:val="20"/>
        </w:rPr>
        <w:t xml:space="preserve"> the name of the competing lender, the amount of the requested concession, or mention of the competing rates/fees, etc.</w:t>
      </w:r>
    </w:p>
    <w:p w14:paraId="4B246AF3" w14:textId="77777777" w:rsidR="00980FAF" w:rsidRPr="00F76B5C" w:rsidRDefault="00980FAF" w:rsidP="00980FAF">
      <w:pPr>
        <w:spacing w:after="0"/>
        <w:ind w:left="2160" w:firstLine="0"/>
        <w:rPr>
          <w:sz w:val="20"/>
          <w:szCs w:val="20"/>
        </w:rPr>
      </w:pPr>
    </w:p>
    <w:p w14:paraId="2FA876DB" w14:textId="40D2FF6F" w:rsidR="00A747A3" w:rsidRPr="00F76B5C" w:rsidRDefault="00F03373" w:rsidP="009227E0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F76B5C">
        <w:rPr>
          <w:sz w:val="20"/>
          <w:szCs w:val="20"/>
        </w:rPr>
        <w:t>The following file types are supported for upload: .pdf, .doc, .docx, .txt, .tif, .jpg, .jpeg, .emf, and .xps.</w:t>
      </w:r>
    </w:p>
    <w:p w14:paraId="4D0FFE8A" w14:textId="27A77325" w:rsidR="00A747A3" w:rsidRPr="00F76B5C" w:rsidRDefault="00A747A3" w:rsidP="009227E0">
      <w:pPr>
        <w:spacing w:after="209" w:line="259" w:lineRule="auto"/>
        <w:ind w:left="0" w:firstLine="0"/>
        <w:rPr>
          <w:sz w:val="20"/>
          <w:szCs w:val="20"/>
        </w:rPr>
      </w:pPr>
    </w:p>
    <w:p w14:paraId="79A4DF47" w14:textId="5DF914D4" w:rsidR="00A747A3" w:rsidRPr="00F76B5C" w:rsidRDefault="00F03373" w:rsidP="009227E0">
      <w:pPr>
        <w:spacing w:after="0" w:line="259" w:lineRule="auto"/>
        <w:ind w:left="-5"/>
        <w:rPr>
          <w:sz w:val="20"/>
          <w:szCs w:val="20"/>
        </w:rPr>
      </w:pPr>
      <w:r w:rsidRPr="00F76B5C">
        <w:rPr>
          <w:b/>
          <w:sz w:val="20"/>
          <w:szCs w:val="20"/>
        </w:rPr>
        <w:t>WHO IS AUTHORIZED TO REQUEST AND APPROVE CONCESSIONS?</w:t>
      </w:r>
    </w:p>
    <w:p w14:paraId="45169D41" w14:textId="77777777" w:rsidR="00A747A3" w:rsidRPr="00F76B5C" w:rsidRDefault="00F03373" w:rsidP="009227E0">
      <w:pPr>
        <w:spacing w:after="157" w:line="259" w:lineRule="auto"/>
        <w:ind w:left="-194" w:right="-525" w:firstLine="0"/>
        <w:rPr>
          <w:sz w:val="20"/>
          <w:szCs w:val="20"/>
        </w:rPr>
      </w:pPr>
      <w:r w:rsidRPr="00F76B5C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2EA419B3" wp14:editId="687AA684">
                <wp:extent cx="6400801" cy="12954"/>
                <wp:effectExtent l="0" t="0" r="0" b="0"/>
                <wp:docPr id="1519" name="Group 1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1" cy="12954"/>
                          <a:chOff x="0" y="0"/>
                          <a:chExt cx="6400801" cy="12954"/>
                        </a:xfrm>
                      </wpg:grpSpPr>
                      <wps:wsp>
                        <wps:cNvPr id="2019" name="Shape 2019"/>
                        <wps:cNvSpPr/>
                        <wps:spPr>
                          <a:xfrm>
                            <a:off x="0" y="0"/>
                            <a:ext cx="6400801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1" h="12954">
                                <a:moveTo>
                                  <a:pt x="0" y="0"/>
                                </a:moveTo>
                                <a:lnTo>
                                  <a:pt x="6400801" y="0"/>
                                </a:lnTo>
                                <a:lnTo>
                                  <a:pt x="6400801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19" style="width:504pt;height:1.02002pt;mso-position-horizontal-relative:char;mso-position-vertical-relative:line" coordsize="64008,129">
                <v:shape id="Shape 2020" style="position:absolute;width:64008;height:129;left:0;top:0;" coordsize="6400801,12954" path="m0,0l6400801,0l6400801,12954l0,12954l0,0">
                  <v:stroke weight="0pt" endcap="flat" joinstyle="miter" miterlimit="10" on="false" color="#000000" opacity="0"/>
                  <v:fill on="true" color="#4472c4"/>
                </v:shape>
              </v:group>
            </w:pict>
          </mc:Fallback>
        </mc:AlternateContent>
      </w:r>
    </w:p>
    <w:p w14:paraId="3BC8661D" w14:textId="1906FF49" w:rsidR="00A747A3" w:rsidRPr="00F76B5C" w:rsidRDefault="00DD2D75" w:rsidP="00624CF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76B5C">
        <w:rPr>
          <w:sz w:val="20"/>
          <w:szCs w:val="20"/>
        </w:rPr>
        <w:t xml:space="preserve">All employees </w:t>
      </w:r>
      <w:r w:rsidR="00980FAF" w:rsidRPr="00F76B5C">
        <w:rPr>
          <w:sz w:val="20"/>
          <w:szCs w:val="20"/>
        </w:rPr>
        <w:t>can</w:t>
      </w:r>
      <w:r w:rsidRPr="00F76B5C">
        <w:rPr>
          <w:sz w:val="20"/>
          <w:szCs w:val="20"/>
        </w:rPr>
        <w:t xml:space="preserve"> use our pricing engine</w:t>
      </w:r>
      <w:r w:rsidR="00980FAF" w:rsidRPr="00F76B5C">
        <w:rPr>
          <w:sz w:val="20"/>
          <w:szCs w:val="20"/>
        </w:rPr>
        <w:t xml:space="preserve"> but </w:t>
      </w:r>
      <w:r w:rsidRPr="00F76B5C">
        <w:rPr>
          <w:sz w:val="20"/>
          <w:szCs w:val="20"/>
        </w:rPr>
        <w:t>must start by choosing "</w:t>
      </w:r>
      <w:r w:rsidRPr="00F76B5C">
        <w:rPr>
          <w:b/>
          <w:bCs/>
          <w:sz w:val="20"/>
          <w:szCs w:val="20"/>
        </w:rPr>
        <w:t>Pricing Exception</w:t>
      </w:r>
      <w:r w:rsidRPr="00F76B5C">
        <w:rPr>
          <w:sz w:val="20"/>
          <w:szCs w:val="20"/>
        </w:rPr>
        <w:t>" in HubSpot. Refer to the step-by-step flow chart below for guidance.</w:t>
      </w:r>
    </w:p>
    <w:p w14:paraId="5AA11CD0" w14:textId="77777777" w:rsidR="00624CF3" w:rsidRPr="00F76B5C" w:rsidRDefault="00624CF3" w:rsidP="006248F5">
      <w:pPr>
        <w:ind w:left="-5"/>
        <w:rPr>
          <w:sz w:val="20"/>
          <w:szCs w:val="20"/>
        </w:rPr>
      </w:pPr>
    </w:p>
    <w:p w14:paraId="02D1D946" w14:textId="11709C96" w:rsidR="00624CF3" w:rsidRPr="00F76B5C" w:rsidRDefault="00624CF3" w:rsidP="00624CF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76B5C">
        <w:rPr>
          <w:sz w:val="20"/>
          <w:szCs w:val="20"/>
        </w:rPr>
        <w:t>Management and Team Leaders will approve concessions.</w:t>
      </w:r>
    </w:p>
    <w:p w14:paraId="5CC0C35F" w14:textId="77777777" w:rsidR="006248F5" w:rsidRPr="00F76B5C" w:rsidRDefault="006248F5" w:rsidP="006248F5">
      <w:pPr>
        <w:ind w:left="-5"/>
        <w:rPr>
          <w:sz w:val="20"/>
          <w:szCs w:val="20"/>
        </w:rPr>
      </w:pPr>
    </w:p>
    <w:p w14:paraId="35F3817A" w14:textId="59E37A40" w:rsidR="00A747A3" w:rsidRPr="00F76B5C" w:rsidRDefault="00A747A3" w:rsidP="009227E0">
      <w:pPr>
        <w:spacing w:after="209" w:line="259" w:lineRule="auto"/>
        <w:ind w:left="0" w:firstLine="0"/>
        <w:rPr>
          <w:sz w:val="20"/>
          <w:szCs w:val="20"/>
        </w:rPr>
      </w:pPr>
    </w:p>
    <w:p w14:paraId="59BAEE00" w14:textId="06D5D0E1" w:rsidR="00A747A3" w:rsidRPr="00F76B5C" w:rsidRDefault="00F03373" w:rsidP="009227E0">
      <w:pPr>
        <w:pStyle w:val="Heading1"/>
        <w:ind w:left="-5"/>
        <w:rPr>
          <w:sz w:val="20"/>
          <w:szCs w:val="20"/>
        </w:rPr>
      </w:pPr>
      <w:r w:rsidRPr="00F76B5C">
        <w:rPr>
          <w:sz w:val="20"/>
          <w:szCs w:val="20"/>
        </w:rPr>
        <w:t>TRACKING OF DENIED PRICE CONCESSIONS</w:t>
      </w:r>
    </w:p>
    <w:p w14:paraId="7349572E" w14:textId="77777777" w:rsidR="00A747A3" w:rsidRPr="00F76B5C" w:rsidRDefault="00F03373" w:rsidP="009227E0">
      <w:pPr>
        <w:spacing w:after="158" w:line="259" w:lineRule="auto"/>
        <w:ind w:left="-194" w:right="-525" w:firstLine="0"/>
        <w:rPr>
          <w:sz w:val="20"/>
          <w:szCs w:val="20"/>
        </w:rPr>
      </w:pPr>
      <w:r w:rsidRPr="00F76B5C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44530286" wp14:editId="3F94B016">
                <wp:extent cx="6400801" cy="12192"/>
                <wp:effectExtent l="0" t="0" r="0" b="0"/>
                <wp:docPr id="1520" name="Group 1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1" cy="12192"/>
                          <a:chOff x="0" y="0"/>
                          <a:chExt cx="6400801" cy="12192"/>
                        </a:xfrm>
                      </wpg:grpSpPr>
                      <wps:wsp>
                        <wps:cNvPr id="2021" name="Shape 2021"/>
                        <wps:cNvSpPr/>
                        <wps:spPr>
                          <a:xfrm>
                            <a:off x="0" y="0"/>
                            <a:ext cx="640080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1" h="12192">
                                <a:moveTo>
                                  <a:pt x="0" y="0"/>
                                </a:moveTo>
                                <a:lnTo>
                                  <a:pt x="6400801" y="0"/>
                                </a:lnTo>
                                <a:lnTo>
                                  <a:pt x="640080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0" style="width:504pt;height:0.959991pt;mso-position-horizontal-relative:char;mso-position-vertical-relative:line" coordsize="64008,121">
                <v:shape id="Shape 2022" style="position:absolute;width:64008;height:121;left:0;top:0;" coordsize="6400801,12192" path="m0,0l6400801,0l6400801,12192l0,12192l0,0">
                  <v:stroke weight="0pt" endcap="flat" joinstyle="miter" miterlimit="10" on="false" color="#000000" opacity="0"/>
                  <v:fill on="true" color="#4472c4"/>
                </v:shape>
              </v:group>
            </w:pict>
          </mc:Fallback>
        </mc:AlternateContent>
      </w:r>
    </w:p>
    <w:p w14:paraId="75B380F7" w14:textId="22A3E663" w:rsidR="00A747A3" w:rsidRPr="00F76B5C" w:rsidRDefault="006248F5" w:rsidP="00870A50">
      <w:pPr>
        <w:tabs>
          <w:tab w:val="left" w:pos="6032"/>
        </w:tabs>
        <w:ind w:left="-5"/>
        <w:rPr>
          <w:sz w:val="20"/>
          <w:szCs w:val="20"/>
        </w:rPr>
      </w:pPr>
      <w:r w:rsidRPr="00F76B5C">
        <w:rPr>
          <w:sz w:val="20"/>
          <w:szCs w:val="20"/>
        </w:rPr>
        <w:t>Slack Channel</w:t>
      </w:r>
      <w:r w:rsidR="00624CF3" w:rsidRPr="00F76B5C">
        <w:rPr>
          <w:sz w:val="20"/>
          <w:szCs w:val="20"/>
        </w:rPr>
        <w:t xml:space="preserve"> “#</w:t>
      </w:r>
      <w:r w:rsidR="00624CF3" w:rsidRPr="00F76B5C">
        <w:rPr>
          <w:b/>
          <w:bCs/>
          <w:sz w:val="20"/>
          <w:szCs w:val="20"/>
        </w:rPr>
        <w:t>Secondary</w:t>
      </w:r>
      <w:r w:rsidR="00624CF3" w:rsidRPr="00F76B5C">
        <w:rPr>
          <w:sz w:val="20"/>
          <w:szCs w:val="20"/>
        </w:rPr>
        <w:t>”</w:t>
      </w:r>
      <w:r w:rsidRPr="00F76B5C">
        <w:rPr>
          <w:sz w:val="20"/>
          <w:szCs w:val="20"/>
        </w:rPr>
        <w:t xml:space="preserve"> will </w:t>
      </w:r>
      <w:r w:rsidR="00634551" w:rsidRPr="00F76B5C">
        <w:rPr>
          <w:sz w:val="20"/>
          <w:szCs w:val="20"/>
        </w:rPr>
        <w:t>show your approval or denial.</w:t>
      </w:r>
      <w:r w:rsidR="00870A50" w:rsidRPr="00F76B5C">
        <w:rPr>
          <w:sz w:val="20"/>
          <w:szCs w:val="20"/>
        </w:rPr>
        <w:tab/>
      </w:r>
    </w:p>
    <w:p w14:paraId="4088A47D" w14:textId="77777777" w:rsidR="00CA69EC" w:rsidRPr="00F76B5C" w:rsidRDefault="00CA69EC" w:rsidP="00870A50">
      <w:pPr>
        <w:pStyle w:val="Heading1"/>
        <w:ind w:left="-5"/>
        <w:rPr>
          <w:sz w:val="20"/>
          <w:szCs w:val="20"/>
        </w:rPr>
      </w:pPr>
    </w:p>
    <w:p w14:paraId="00CD4C1A" w14:textId="77777777" w:rsidR="00973BEA" w:rsidRDefault="00973BEA" w:rsidP="00973BEA">
      <w:pPr>
        <w:rPr>
          <w:sz w:val="20"/>
          <w:szCs w:val="20"/>
        </w:rPr>
      </w:pPr>
    </w:p>
    <w:p w14:paraId="568EB9BE" w14:textId="77777777" w:rsidR="00F76B5C" w:rsidRDefault="00F76B5C" w:rsidP="00973BEA">
      <w:pPr>
        <w:rPr>
          <w:sz w:val="20"/>
          <w:szCs w:val="20"/>
        </w:rPr>
      </w:pPr>
    </w:p>
    <w:p w14:paraId="77853501" w14:textId="77777777" w:rsidR="00F76B5C" w:rsidRDefault="00F76B5C" w:rsidP="00973BEA">
      <w:pPr>
        <w:rPr>
          <w:sz w:val="20"/>
          <w:szCs w:val="20"/>
        </w:rPr>
      </w:pPr>
    </w:p>
    <w:p w14:paraId="1D89F452" w14:textId="77777777" w:rsidR="00F76B5C" w:rsidRDefault="00F76B5C" w:rsidP="00973BEA">
      <w:pPr>
        <w:rPr>
          <w:sz w:val="20"/>
          <w:szCs w:val="20"/>
        </w:rPr>
      </w:pPr>
    </w:p>
    <w:p w14:paraId="42947830" w14:textId="77777777" w:rsidR="00F76B5C" w:rsidRDefault="00F76B5C" w:rsidP="00973BEA">
      <w:pPr>
        <w:rPr>
          <w:sz w:val="20"/>
          <w:szCs w:val="20"/>
        </w:rPr>
      </w:pPr>
    </w:p>
    <w:p w14:paraId="58B26F5E" w14:textId="77777777" w:rsidR="00F76B5C" w:rsidRDefault="00F76B5C" w:rsidP="00973BEA">
      <w:pPr>
        <w:rPr>
          <w:sz w:val="20"/>
          <w:szCs w:val="20"/>
        </w:rPr>
      </w:pPr>
    </w:p>
    <w:p w14:paraId="2376619D" w14:textId="77777777" w:rsidR="00F76B5C" w:rsidRPr="00F76B5C" w:rsidRDefault="00F76B5C" w:rsidP="00973BEA">
      <w:pPr>
        <w:rPr>
          <w:sz w:val="20"/>
          <w:szCs w:val="20"/>
        </w:rPr>
      </w:pPr>
    </w:p>
    <w:p w14:paraId="4AEC2C3D" w14:textId="77777777" w:rsidR="00973BEA" w:rsidRPr="00F76B5C" w:rsidRDefault="00973BEA" w:rsidP="00973BEA">
      <w:pPr>
        <w:rPr>
          <w:sz w:val="20"/>
          <w:szCs w:val="20"/>
        </w:rPr>
      </w:pPr>
    </w:p>
    <w:p w14:paraId="3927497E" w14:textId="77777777" w:rsidR="00973BEA" w:rsidRPr="00F76B5C" w:rsidRDefault="00973BEA" w:rsidP="00973BEA">
      <w:pPr>
        <w:rPr>
          <w:sz w:val="20"/>
          <w:szCs w:val="20"/>
        </w:rPr>
      </w:pPr>
    </w:p>
    <w:p w14:paraId="0225047B" w14:textId="77777777" w:rsidR="00973BEA" w:rsidRPr="00F76B5C" w:rsidRDefault="00973BEA" w:rsidP="00973BEA">
      <w:pPr>
        <w:rPr>
          <w:sz w:val="20"/>
          <w:szCs w:val="20"/>
        </w:rPr>
      </w:pPr>
    </w:p>
    <w:p w14:paraId="1216A438" w14:textId="77777777" w:rsidR="00973BEA" w:rsidRPr="00F76B5C" w:rsidRDefault="00973BEA" w:rsidP="00973BEA">
      <w:pPr>
        <w:rPr>
          <w:sz w:val="20"/>
          <w:szCs w:val="20"/>
        </w:rPr>
      </w:pPr>
    </w:p>
    <w:p w14:paraId="710EB4A4" w14:textId="6D646BCE" w:rsidR="00870A50" w:rsidRPr="00F76B5C" w:rsidRDefault="00870A50" w:rsidP="00870A50">
      <w:pPr>
        <w:pStyle w:val="Heading1"/>
        <w:ind w:left="-5"/>
        <w:rPr>
          <w:sz w:val="20"/>
          <w:szCs w:val="20"/>
        </w:rPr>
      </w:pPr>
      <w:r w:rsidRPr="00F76B5C">
        <w:rPr>
          <w:sz w:val="20"/>
          <w:szCs w:val="20"/>
        </w:rPr>
        <w:lastRenderedPageBreak/>
        <w:t>STEP BY STEP CHART</w:t>
      </w:r>
      <w:r w:rsidRPr="00F76B5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447"/>
          </mc:Choice>
          <mc:Fallback>
            <w:t>👇</w:t>
          </mc:Fallback>
        </mc:AlternateContent>
      </w:r>
      <w:r w:rsidRPr="00F76B5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3FC"/>
          </mc:Choice>
          <mc:Fallback>
            <w:t>🏼</w:t>
          </mc:Fallback>
        </mc:AlternateContent>
      </w:r>
    </w:p>
    <w:p w14:paraId="71F4CDCB" w14:textId="0A33457D" w:rsidR="00870A50" w:rsidRPr="00F76B5C" w:rsidRDefault="00870A50" w:rsidP="00870A50">
      <w:pPr>
        <w:tabs>
          <w:tab w:val="left" w:pos="6032"/>
        </w:tabs>
        <w:ind w:left="-5"/>
        <w:rPr>
          <w:sz w:val="20"/>
          <w:szCs w:val="20"/>
        </w:rPr>
      </w:pPr>
    </w:p>
    <w:p w14:paraId="6BFD70F9" w14:textId="48ED3DA0" w:rsidR="00870A50" w:rsidRPr="00F76B5C" w:rsidRDefault="00870A50" w:rsidP="00870A50">
      <w:pPr>
        <w:tabs>
          <w:tab w:val="left" w:pos="6032"/>
        </w:tabs>
        <w:ind w:left="-5"/>
        <w:rPr>
          <w:b/>
          <w:bCs/>
          <w:sz w:val="20"/>
          <w:szCs w:val="20"/>
        </w:rPr>
      </w:pPr>
      <w:r w:rsidRPr="00F76B5C">
        <w:rPr>
          <w:b/>
          <w:bCs/>
          <w:sz w:val="20"/>
          <w:szCs w:val="20"/>
        </w:rPr>
        <w:t>Step 1:</w:t>
      </w:r>
      <w:r w:rsidR="00907BC2">
        <w:rPr>
          <w:b/>
          <w:bCs/>
          <w:sz w:val="20"/>
          <w:szCs w:val="20"/>
        </w:rPr>
        <w:t xml:space="preserve"> </w:t>
      </w:r>
      <w:r w:rsidR="00907BC2" w:rsidRPr="00907BC2">
        <w:rPr>
          <w:sz w:val="20"/>
          <w:szCs w:val="20"/>
        </w:rPr>
        <w:t xml:space="preserve">Select the </w:t>
      </w:r>
      <w:r w:rsidR="00907BC2" w:rsidRPr="00907BC2">
        <w:rPr>
          <w:b/>
          <w:bCs/>
          <w:sz w:val="20"/>
          <w:szCs w:val="20"/>
        </w:rPr>
        <w:t>Pricing Exception [BPS]</w:t>
      </w:r>
      <w:r w:rsidR="00907BC2" w:rsidRPr="00907BC2">
        <w:rPr>
          <w:sz w:val="20"/>
          <w:szCs w:val="20"/>
        </w:rPr>
        <w:t xml:space="preserve"> Property on the Deal left </w:t>
      </w:r>
      <w:r w:rsidR="00907BC2">
        <w:rPr>
          <w:sz w:val="20"/>
          <w:szCs w:val="20"/>
        </w:rPr>
        <w:t>sidebar</w:t>
      </w:r>
      <w:r w:rsidR="00907BC2" w:rsidRPr="00907BC2">
        <w:rPr>
          <w:sz w:val="20"/>
          <w:szCs w:val="20"/>
        </w:rPr>
        <w:t xml:space="preserve"> </w:t>
      </w:r>
      <w:r w:rsidR="00907BC2" w:rsidRPr="00907BC2">
        <w:rPr>
          <w:b/>
          <w:bCs/>
          <w:sz w:val="20"/>
          <w:szCs w:val="20"/>
          <w:u w:val="single"/>
        </w:rPr>
        <w:t>OR</w:t>
      </w:r>
      <w:r w:rsidR="00907BC2" w:rsidRPr="00907BC2">
        <w:rPr>
          <w:sz w:val="20"/>
          <w:szCs w:val="20"/>
        </w:rPr>
        <w:t xml:space="preserve"> use the “</w:t>
      </w:r>
      <w:r w:rsidR="00907BC2" w:rsidRPr="00907BC2">
        <w:rPr>
          <w:b/>
          <w:bCs/>
          <w:sz w:val="20"/>
          <w:szCs w:val="20"/>
        </w:rPr>
        <w:t>Pricing Exception</w:t>
      </w:r>
      <w:r w:rsidR="00907BC2" w:rsidRPr="00907BC2">
        <w:rPr>
          <w:sz w:val="20"/>
          <w:szCs w:val="20"/>
        </w:rPr>
        <w:t>” Playbook</w:t>
      </w:r>
    </w:p>
    <w:p w14:paraId="4BB9C28C" w14:textId="73D60600" w:rsidR="00870A50" w:rsidRPr="00F76B5C" w:rsidRDefault="00973BEA" w:rsidP="00870A50">
      <w:pPr>
        <w:tabs>
          <w:tab w:val="left" w:pos="6032"/>
        </w:tabs>
        <w:ind w:left="-5"/>
        <w:rPr>
          <w:sz w:val="20"/>
          <w:szCs w:val="20"/>
        </w:rPr>
      </w:pPr>
      <w:r w:rsidRPr="00F76B5C">
        <w:rPr>
          <w:noProof/>
          <w:sz w:val="20"/>
          <w:szCs w:val="20"/>
        </w:rPr>
        <w:drawing>
          <wp:inline distT="0" distB="0" distL="0" distR="0" wp14:anchorId="26043AEA" wp14:editId="6409DEBE">
            <wp:extent cx="2103509" cy="2181225"/>
            <wp:effectExtent l="0" t="0" r="0" b="0"/>
            <wp:docPr id="7205395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53956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7758" cy="218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6B5C">
        <w:rPr>
          <w:noProof/>
          <w:sz w:val="20"/>
          <w:szCs w:val="20"/>
        </w:rPr>
        <w:t xml:space="preserve"> </w:t>
      </w:r>
      <w:r w:rsidR="00907BC2">
        <w:rPr>
          <w:noProof/>
          <w:sz w:val="20"/>
          <w:szCs w:val="20"/>
        </w:rPr>
        <w:t xml:space="preserve">  </w:t>
      </w:r>
      <w:r w:rsidR="00907BC2" w:rsidRPr="00907BC2">
        <w:rPr>
          <w:b/>
          <w:bCs/>
          <w:noProof/>
          <w:sz w:val="30"/>
          <w:szCs w:val="30"/>
        </w:rPr>
        <w:t>OR</w:t>
      </w:r>
      <w:r w:rsidR="00907BC2">
        <w:rPr>
          <w:noProof/>
          <w:sz w:val="20"/>
          <w:szCs w:val="20"/>
        </w:rPr>
        <w:t xml:space="preserve"> </w:t>
      </w:r>
      <w:r w:rsidR="00907BC2" w:rsidRPr="00907BC2">
        <w:rPr>
          <w:noProof/>
          <w:sz w:val="20"/>
          <w:szCs w:val="20"/>
        </w:rPr>
        <w:drawing>
          <wp:inline distT="0" distB="0" distL="0" distR="0" wp14:anchorId="5118CC3B" wp14:editId="09301727">
            <wp:extent cx="3397931" cy="1304290"/>
            <wp:effectExtent l="0" t="0" r="0" b="0"/>
            <wp:docPr id="19367481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748131" name=""/>
                    <pic:cNvPicPr/>
                  </pic:nvPicPr>
                  <pic:blipFill rotWithShape="1">
                    <a:blip r:embed="rId8"/>
                    <a:srcRect l="37459"/>
                    <a:stretch/>
                  </pic:blipFill>
                  <pic:spPr bwMode="auto">
                    <a:xfrm>
                      <a:off x="0" y="0"/>
                      <a:ext cx="3407058" cy="1307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70A50" w:rsidRPr="00F76B5C">
        <w:rPr>
          <w:sz w:val="20"/>
          <w:szCs w:val="20"/>
        </w:rPr>
        <w:br/>
      </w:r>
    </w:p>
    <w:p w14:paraId="67E93CEF" w14:textId="72919C15" w:rsidR="00870A50" w:rsidRPr="00F76B5C" w:rsidRDefault="00870A50" w:rsidP="00870A50">
      <w:pPr>
        <w:tabs>
          <w:tab w:val="left" w:pos="6032"/>
        </w:tabs>
        <w:ind w:left="-5"/>
        <w:rPr>
          <w:sz w:val="20"/>
          <w:szCs w:val="20"/>
        </w:rPr>
      </w:pPr>
      <w:r w:rsidRPr="00F76B5C">
        <w:rPr>
          <w:b/>
          <w:bCs/>
          <w:sz w:val="20"/>
          <w:szCs w:val="20"/>
        </w:rPr>
        <w:t xml:space="preserve">Step </w:t>
      </w:r>
      <w:r w:rsidR="00973BEA" w:rsidRPr="00F76B5C">
        <w:rPr>
          <w:b/>
          <w:bCs/>
          <w:sz w:val="20"/>
          <w:szCs w:val="20"/>
        </w:rPr>
        <w:t>2</w:t>
      </w:r>
      <w:r w:rsidRPr="00F76B5C">
        <w:rPr>
          <w:b/>
          <w:bCs/>
          <w:sz w:val="20"/>
          <w:szCs w:val="20"/>
        </w:rPr>
        <w:t>:</w:t>
      </w:r>
      <w:r w:rsidRPr="00F76B5C">
        <w:rPr>
          <w:sz w:val="20"/>
          <w:szCs w:val="20"/>
        </w:rPr>
        <w:t xml:space="preserve"> </w:t>
      </w:r>
    </w:p>
    <w:p w14:paraId="45B74E3D" w14:textId="5352A83F" w:rsidR="00870A50" w:rsidRPr="00F76B5C" w:rsidRDefault="00870A50" w:rsidP="00870A50">
      <w:pPr>
        <w:tabs>
          <w:tab w:val="left" w:pos="6032"/>
        </w:tabs>
        <w:ind w:left="-5"/>
        <w:rPr>
          <w:sz w:val="20"/>
          <w:szCs w:val="20"/>
        </w:rPr>
      </w:pPr>
      <w:r w:rsidRPr="00F76B5C">
        <w:rPr>
          <w:sz w:val="20"/>
          <w:szCs w:val="20"/>
        </w:rPr>
        <w:t>Check email/spam</w:t>
      </w:r>
    </w:p>
    <w:p w14:paraId="489711A6" w14:textId="77777777" w:rsidR="00973BEA" w:rsidRPr="00F76B5C" w:rsidRDefault="00973BEA" w:rsidP="00870A50">
      <w:pPr>
        <w:tabs>
          <w:tab w:val="left" w:pos="6032"/>
        </w:tabs>
        <w:ind w:left="-5"/>
        <w:rPr>
          <w:b/>
          <w:bCs/>
          <w:sz w:val="20"/>
          <w:szCs w:val="20"/>
        </w:rPr>
      </w:pPr>
    </w:p>
    <w:p w14:paraId="0A0EEA8D" w14:textId="07725798" w:rsidR="00973BEA" w:rsidRPr="00F76B5C" w:rsidRDefault="00870A50" w:rsidP="00870A50">
      <w:pPr>
        <w:tabs>
          <w:tab w:val="left" w:pos="6032"/>
        </w:tabs>
        <w:ind w:left="-5"/>
        <w:rPr>
          <w:sz w:val="20"/>
          <w:szCs w:val="20"/>
        </w:rPr>
      </w:pPr>
      <w:r w:rsidRPr="00F76B5C">
        <w:rPr>
          <w:b/>
          <w:bCs/>
          <w:sz w:val="20"/>
          <w:szCs w:val="20"/>
        </w:rPr>
        <w:t xml:space="preserve">Step </w:t>
      </w:r>
      <w:r w:rsidR="00973BEA" w:rsidRPr="00F76B5C">
        <w:rPr>
          <w:b/>
          <w:bCs/>
          <w:sz w:val="20"/>
          <w:szCs w:val="20"/>
        </w:rPr>
        <w:t>3</w:t>
      </w:r>
      <w:r w:rsidRPr="00F76B5C">
        <w:rPr>
          <w:b/>
          <w:bCs/>
          <w:sz w:val="20"/>
          <w:szCs w:val="20"/>
        </w:rPr>
        <w:t>:</w:t>
      </w:r>
      <w:r w:rsidRPr="00F76B5C">
        <w:rPr>
          <w:sz w:val="20"/>
          <w:szCs w:val="20"/>
        </w:rPr>
        <w:br/>
        <w:t>Fill out Form/calculations</w:t>
      </w:r>
      <w:r w:rsidR="00973BEA" w:rsidRPr="00F76B5C">
        <w:rPr>
          <w:sz w:val="20"/>
          <w:szCs w:val="20"/>
        </w:rPr>
        <w:t xml:space="preserve"> </w:t>
      </w:r>
    </w:p>
    <w:p w14:paraId="6F2ED3F5" w14:textId="77210C4C" w:rsidR="00870A50" w:rsidRPr="00F76B5C" w:rsidRDefault="00973BEA" w:rsidP="00870A50">
      <w:pPr>
        <w:tabs>
          <w:tab w:val="left" w:pos="6032"/>
        </w:tabs>
        <w:ind w:left="-5"/>
        <w:rPr>
          <w:sz w:val="20"/>
          <w:szCs w:val="20"/>
        </w:rPr>
      </w:pPr>
      <w:r w:rsidRPr="00F76B5C">
        <w:rPr>
          <w:sz w:val="20"/>
          <w:szCs w:val="20"/>
        </w:rPr>
        <w:drawing>
          <wp:inline distT="0" distB="0" distL="0" distR="0" wp14:anchorId="49E1C2A9" wp14:editId="2E72DC18">
            <wp:extent cx="3200400" cy="1853223"/>
            <wp:effectExtent l="0" t="0" r="0" b="0"/>
            <wp:docPr id="1059466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46669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53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6B5C">
        <w:rPr>
          <w:sz w:val="20"/>
          <w:szCs w:val="20"/>
        </w:rPr>
        <w:t xml:space="preserve"> </w:t>
      </w:r>
    </w:p>
    <w:p w14:paraId="26B52617" w14:textId="77777777" w:rsidR="00870A50" w:rsidRDefault="00870A50" w:rsidP="00870A50">
      <w:pPr>
        <w:tabs>
          <w:tab w:val="left" w:pos="6032"/>
        </w:tabs>
        <w:ind w:left="-5"/>
        <w:rPr>
          <w:sz w:val="20"/>
          <w:szCs w:val="20"/>
        </w:rPr>
      </w:pPr>
    </w:p>
    <w:p w14:paraId="3BA35173" w14:textId="77777777" w:rsidR="00907BC2" w:rsidRDefault="00907BC2" w:rsidP="00870A50">
      <w:pPr>
        <w:tabs>
          <w:tab w:val="left" w:pos="6032"/>
        </w:tabs>
        <w:ind w:left="-5"/>
        <w:rPr>
          <w:sz w:val="20"/>
          <w:szCs w:val="20"/>
        </w:rPr>
      </w:pPr>
    </w:p>
    <w:p w14:paraId="40436410" w14:textId="77777777" w:rsidR="00907BC2" w:rsidRPr="00F76B5C" w:rsidRDefault="00907BC2" w:rsidP="00870A50">
      <w:pPr>
        <w:tabs>
          <w:tab w:val="left" w:pos="6032"/>
        </w:tabs>
        <w:ind w:left="-5"/>
        <w:rPr>
          <w:sz w:val="20"/>
          <w:szCs w:val="20"/>
        </w:rPr>
      </w:pPr>
    </w:p>
    <w:p w14:paraId="648DB01C" w14:textId="77777777" w:rsidR="00870A50" w:rsidRPr="00F76B5C" w:rsidRDefault="00870A50" w:rsidP="00870A50">
      <w:pPr>
        <w:tabs>
          <w:tab w:val="left" w:pos="6032"/>
        </w:tabs>
        <w:ind w:left="-5"/>
        <w:rPr>
          <w:b/>
          <w:bCs/>
          <w:sz w:val="20"/>
          <w:szCs w:val="20"/>
        </w:rPr>
      </w:pPr>
      <w:r w:rsidRPr="00F76B5C">
        <w:rPr>
          <w:b/>
          <w:bCs/>
          <w:sz w:val="20"/>
          <w:szCs w:val="20"/>
        </w:rPr>
        <w:t>Step 5:</w:t>
      </w:r>
    </w:p>
    <w:p w14:paraId="2D5AF36D" w14:textId="21153707" w:rsidR="00870A50" w:rsidRPr="00F76B5C" w:rsidRDefault="00870A50" w:rsidP="00870A50">
      <w:pPr>
        <w:tabs>
          <w:tab w:val="left" w:pos="6032"/>
        </w:tabs>
        <w:ind w:left="-5"/>
        <w:rPr>
          <w:sz w:val="20"/>
          <w:szCs w:val="20"/>
        </w:rPr>
      </w:pPr>
      <w:r w:rsidRPr="00F76B5C">
        <w:rPr>
          <w:sz w:val="20"/>
          <w:szCs w:val="20"/>
        </w:rPr>
        <w:lastRenderedPageBreak/>
        <w:t>Select the type of PE</w:t>
      </w:r>
    </w:p>
    <w:p w14:paraId="466CA989" w14:textId="67114062" w:rsidR="00973BEA" w:rsidRPr="00F76B5C" w:rsidRDefault="00973BEA" w:rsidP="00870A50">
      <w:pPr>
        <w:tabs>
          <w:tab w:val="left" w:pos="6032"/>
        </w:tabs>
        <w:ind w:left="-5"/>
        <w:rPr>
          <w:sz w:val="20"/>
          <w:szCs w:val="20"/>
        </w:rPr>
      </w:pPr>
      <w:r w:rsidRPr="00F76B5C">
        <w:rPr>
          <w:sz w:val="20"/>
          <w:szCs w:val="20"/>
        </w:rPr>
        <w:drawing>
          <wp:inline distT="0" distB="0" distL="0" distR="0" wp14:anchorId="1BDFCED7" wp14:editId="02F6AD3D">
            <wp:extent cx="5210175" cy="2155877"/>
            <wp:effectExtent l="0" t="0" r="0" b="0"/>
            <wp:docPr id="3189859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98597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7162" cy="215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19BA2" w14:textId="740C7143" w:rsidR="00870A50" w:rsidRPr="00F76B5C" w:rsidRDefault="00870A50" w:rsidP="00870A50">
      <w:pPr>
        <w:tabs>
          <w:tab w:val="left" w:pos="6032"/>
        </w:tabs>
        <w:ind w:left="-5"/>
        <w:rPr>
          <w:sz w:val="20"/>
          <w:szCs w:val="20"/>
        </w:rPr>
      </w:pPr>
    </w:p>
    <w:p w14:paraId="1C620842" w14:textId="3D169BE5" w:rsidR="00870A50" w:rsidRPr="00F76B5C" w:rsidRDefault="00870A50" w:rsidP="00870A50">
      <w:pPr>
        <w:tabs>
          <w:tab w:val="left" w:pos="6032"/>
        </w:tabs>
        <w:ind w:left="-5"/>
        <w:rPr>
          <w:b/>
          <w:bCs/>
          <w:sz w:val="20"/>
          <w:szCs w:val="20"/>
        </w:rPr>
      </w:pPr>
      <w:r w:rsidRPr="00F76B5C">
        <w:rPr>
          <w:b/>
          <w:bCs/>
          <w:sz w:val="20"/>
          <w:szCs w:val="20"/>
        </w:rPr>
        <w:t xml:space="preserve">Step 6: </w:t>
      </w:r>
      <w:r w:rsidRPr="00F76B5C">
        <w:rPr>
          <w:b/>
          <w:bCs/>
          <w:sz w:val="20"/>
          <w:szCs w:val="20"/>
        </w:rPr>
        <w:br/>
      </w:r>
    </w:p>
    <w:p w14:paraId="27678665" w14:textId="7445B002" w:rsidR="00870A50" w:rsidRPr="00F76B5C" w:rsidRDefault="00870A50" w:rsidP="00870A50">
      <w:pPr>
        <w:tabs>
          <w:tab w:val="left" w:pos="6032"/>
        </w:tabs>
        <w:ind w:left="-5"/>
        <w:rPr>
          <w:sz w:val="20"/>
          <w:szCs w:val="20"/>
        </w:rPr>
      </w:pPr>
      <w:r w:rsidRPr="00F76B5C">
        <w:rPr>
          <w:sz w:val="20"/>
          <w:szCs w:val="20"/>
        </w:rPr>
        <w:t xml:space="preserve">*Upload the mandated/necessary paperwork </w:t>
      </w:r>
    </w:p>
    <w:sectPr w:rsidR="00870A50" w:rsidRPr="00F76B5C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84" w:right="1440" w:bottom="1542" w:left="1440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E4071" w14:textId="77777777" w:rsidR="003746A0" w:rsidRDefault="003746A0">
      <w:pPr>
        <w:spacing w:after="0" w:line="240" w:lineRule="auto"/>
      </w:pPr>
      <w:r>
        <w:separator/>
      </w:r>
    </w:p>
  </w:endnote>
  <w:endnote w:type="continuationSeparator" w:id="0">
    <w:p w14:paraId="6E1ADA0A" w14:textId="77777777" w:rsidR="003746A0" w:rsidRDefault="0037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241A2" w14:textId="77777777" w:rsidR="00A747A3" w:rsidRDefault="00F03373">
    <w:pPr>
      <w:spacing w:after="0" w:line="227" w:lineRule="auto"/>
      <w:ind w:left="0" w:firstLine="8374"/>
    </w:pPr>
    <w:r>
      <w:rPr>
        <w:sz w:val="16"/>
      </w:rPr>
      <w:t xml:space="preserve">Revised 3/1/22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00732" w14:textId="3089D685" w:rsidR="00634551" w:rsidRPr="008B7504" w:rsidRDefault="008B7504" w:rsidP="008B7504">
    <w:pPr>
      <w:spacing w:after="0" w:line="227" w:lineRule="auto"/>
      <w:ind w:left="0" w:firstLine="8374"/>
      <w:jc w:val="center"/>
      <w:rPr>
        <w:sz w:val="16"/>
        <w:szCs w:val="16"/>
      </w:rPr>
    </w:pPr>
    <w:r>
      <w:rPr>
        <w:rFonts w:ascii="Arial" w:hAnsi="Arial" w:cs="Arial"/>
        <w:color w:val="1D1C1D"/>
        <w:sz w:val="16"/>
        <w:szCs w:val="16"/>
        <w:shd w:val="clear" w:color="auto" w:fill="FFFFFF"/>
      </w:rPr>
      <w:tab/>
    </w:r>
    <w:r>
      <w:rPr>
        <w:rFonts w:ascii="Arial" w:hAnsi="Arial" w:cs="Arial"/>
        <w:color w:val="1D1C1D"/>
        <w:sz w:val="16"/>
        <w:szCs w:val="16"/>
        <w:shd w:val="clear" w:color="auto" w:fill="FFFFFF"/>
      </w:rPr>
      <w:tab/>
    </w:r>
    <w:r w:rsidR="00624CF3" w:rsidRPr="00624CF3">
      <w:rPr>
        <w:rFonts w:ascii="Arial" w:hAnsi="Arial" w:cs="Arial"/>
        <w:color w:val="1D1C1D"/>
        <w:sz w:val="16"/>
        <w:szCs w:val="16"/>
        <w:shd w:val="clear" w:color="auto" w:fill="FFFFFF"/>
      </w:rPr>
      <w:t>©2021 Tag Lending Group, LLC. NMLS ID # 2329372|MBR5234, MLD2311, 335 South Biscayne Blvd, #2809 Miami, FL 33131. All Rights Reserved. Licensed by the Florida Department of Business Oversight</w:t>
    </w:r>
    <w:r w:rsidR="00624CF3">
      <w:rPr>
        <w:rFonts w:ascii="Arial" w:hAnsi="Arial" w:cs="Arial"/>
        <w:color w:val="1D1C1D"/>
        <w:sz w:val="16"/>
        <w:szCs w:val="16"/>
        <w:shd w:val="clear" w:color="auto" w:fill="FFFFFF"/>
      </w:rPr>
      <w:t xml:space="preserve">, and </w:t>
    </w:r>
    <w:r w:rsidR="00624CF3" w:rsidRPr="00624CF3">
      <w:rPr>
        <w:rFonts w:ascii="Arial" w:hAnsi="Arial" w:cs="Arial"/>
        <w:color w:val="1D1C1D"/>
        <w:sz w:val="16"/>
        <w:szCs w:val="16"/>
        <w:shd w:val="clear" w:color="auto" w:fill="FFFFFF"/>
      </w:rPr>
      <w:t>approved to lend in the following states: FL, TX, GA, CT, PA.</w:t>
    </w:r>
  </w:p>
  <w:p w14:paraId="1DA4E3F0" w14:textId="24009E9C" w:rsidR="00634551" w:rsidRPr="008B7504" w:rsidRDefault="00F03373" w:rsidP="008B7504">
    <w:pPr>
      <w:spacing w:after="0" w:line="227" w:lineRule="auto"/>
      <w:ind w:left="0" w:firstLine="8374"/>
      <w:jc w:val="center"/>
      <w:rPr>
        <w:sz w:val="16"/>
        <w:szCs w:val="16"/>
      </w:rPr>
    </w:pPr>
    <w:r w:rsidRPr="008B7504">
      <w:rPr>
        <w:sz w:val="16"/>
        <w:szCs w:val="16"/>
      </w:rPr>
      <w:t>Revised</w:t>
    </w:r>
  </w:p>
  <w:p w14:paraId="3BD5129E" w14:textId="4B86E980" w:rsidR="00A747A3" w:rsidRPr="008B7504" w:rsidRDefault="00624CF3" w:rsidP="008B7504">
    <w:pPr>
      <w:spacing w:after="0" w:line="227" w:lineRule="auto"/>
      <w:ind w:left="0" w:firstLine="8374"/>
      <w:jc w:val="center"/>
      <w:rPr>
        <w:sz w:val="16"/>
        <w:szCs w:val="16"/>
      </w:rPr>
    </w:pPr>
    <w:r>
      <w:rPr>
        <w:sz w:val="16"/>
        <w:szCs w:val="16"/>
      </w:rPr>
      <w:t>5/2/2024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8FE91" w14:textId="77777777" w:rsidR="00A747A3" w:rsidRDefault="00F03373">
    <w:pPr>
      <w:spacing w:after="0" w:line="227" w:lineRule="auto"/>
      <w:ind w:left="0" w:firstLine="8374"/>
    </w:pPr>
    <w:r>
      <w:rPr>
        <w:sz w:val="16"/>
      </w:rPr>
      <w:t xml:space="preserve">Revised 3/1/22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A678E" w14:textId="77777777" w:rsidR="003746A0" w:rsidRDefault="003746A0">
      <w:pPr>
        <w:spacing w:after="0" w:line="240" w:lineRule="auto"/>
      </w:pPr>
      <w:r>
        <w:separator/>
      </w:r>
    </w:p>
  </w:footnote>
  <w:footnote w:type="continuationSeparator" w:id="0">
    <w:p w14:paraId="1D716CEA" w14:textId="77777777" w:rsidR="003746A0" w:rsidRDefault="0037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E99FE" w14:textId="012AB959" w:rsidR="009227E0" w:rsidRDefault="009227E0" w:rsidP="009227E0">
    <w:pPr>
      <w:pStyle w:val="Header"/>
      <w:jc w:val="center"/>
    </w:pPr>
    <w:r>
      <w:rPr>
        <w:b/>
        <w:noProof/>
        <w:sz w:val="32"/>
      </w:rPr>
      <w:drawing>
        <wp:inline distT="0" distB="0" distL="0" distR="0" wp14:anchorId="5F153E22" wp14:editId="7EA51857">
          <wp:extent cx="1266825" cy="687348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118" cy="693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BF3A6A" w14:textId="77777777" w:rsidR="00DD2D75" w:rsidRDefault="00DD2D75" w:rsidP="009227E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96DB3"/>
    <w:multiLevelType w:val="hybridMultilevel"/>
    <w:tmpl w:val="8488CD48"/>
    <w:lvl w:ilvl="0" w:tplc="C444D5F0">
      <w:start w:val="1"/>
      <w:numFmt w:val="bullet"/>
      <w:lvlText w:val="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120DCA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54EE84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C0C30A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6C7AE8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2EC76A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AEB682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4930E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6CAD8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137349"/>
    <w:multiLevelType w:val="hybridMultilevel"/>
    <w:tmpl w:val="F98032EE"/>
    <w:lvl w:ilvl="0" w:tplc="3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897233530">
    <w:abstractNumId w:val="0"/>
  </w:num>
  <w:num w:numId="2" w16cid:durableId="1026830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7A3"/>
    <w:rsid w:val="00023EEE"/>
    <w:rsid w:val="00144E3D"/>
    <w:rsid w:val="0020182D"/>
    <w:rsid w:val="003746A0"/>
    <w:rsid w:val="005262AD"/>
    <w:rsid w:val="006248F5"/>
    <w:rsid w:val="00624CF3"/>
    <w:rsid w:val="00634551"/>
    <w:rsid w:val="00870A50"/>
    <w:rsid w:val="008B7504"/>
    <w:rsid w:val="00907BC2"/>
    <w:rsid w:val="009227E0"/>
    <w:rsid w:val="00973BEA"/>
    <w:rsid w:val="009776B8"/>
    <w:rsid w:val="00980FAF"/>
    <w:rsid w:val="00A747A3"/>
    <w:rsid w:val="00CA69EC"/>
    <w:rsid w:val="00CD73E9"/>
    <w:rsid w:val="00DD2D75"/>
    <w:rsid w:val="00F03373"/>
    <w:rsid w:val="00F7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DDA6AA"/>
  <w15:docId w15:val="{41C20C00-BA27-4B0B-970D-545B2B8C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3" w:line="267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922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7E0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6248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8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4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450</Words>
  <Characters>2322</Characters>
  <Application>Microsoft Office Word</Application>
  <DocSecurity>0</DocSecurity>
  <Lines>89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Retail Branch Price Concession Policy</vt:lpstr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Retail Branch Price Concession Policy</dc:title>
  <dc:subject/>
  <dc:creator>angieroman</dc:creator>
  <cp:keywords/>
  <cp:lastModifiedBy>Pearl Liddawa</cp:lastModifiedBy>
  <cp:revision>8</cp:revision>
  <dcterms:created xsi:type="dcterms:W3CDTF">2022-04-28T17:14:00Z</dcterms:created>
  <dcterms:modified xsi:type="dcterms:W3CDTF">2024-05-02T13:21:00Z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e66f832dfedb8f47e9e17719b15e4c0689ec72398a1b7bd806d7bf4310c23645</vt:lpwstr>
  </property>
</Properties>
</file>